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p w:rsidR="0037049F" w:rsidRDefault="0037049F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Style w:val="Grigliatabella"/>
        <w:tblW w:w="0" w:type="auto"/>
        <w:tblBorders>
          <w:top w:val="single" w:sz="4" w:space="0" w:color="404040" w:themeColor="text1" w:themeTint="BF"/>
          <w:left w:val="none" w:sz="0" w:space="0" w:color="auto"/>
          <w:bottom w:val="single" w:sz="4" w:space="0" w:color="404040" w:themeColor="text1" w:themeTint="BF"/>
          <w:right w:val="none" w:sz="0" w:space="0" w:color="auto"/>
          <w:insideH w:val="single" w:sz="4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7"/>
      </w:tblGrid>
      <w:tr w:rsidR="0037049F" w:rsidTr="0037049F">
        <w:tc>
          <w:tcPr>
            <w:tcW w:w="10607" w:type="dxa"/>
          </w:tcPr>
          <w:p w:rsidR="0037049F" w:rsidRDefault="0037049F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37049F" w:rsidRDefault="0037049F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 w:rsidRPr="0037049F"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Condensatori Trifase con isolamento in Gas di Azoto (N2)</w:t>
            </w:r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Condensatori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di  tipo trifase. 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con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isolamento in gas inerte (Azoto). S’intendono pertanto condensatori </w:t>
            </w:r>
            <w:r w:rsidRPr="0037049F">
              <w:rPr>
                <w:rFonts w:ascii="Leelawadee" w:hAnsi="Leelawadee" w:cs="Leelawadee"/>
                <w:i/>
                <w:color w:val="404040" w:themeColor="text1" w:themeTint="BF"/>
                <w:sz w:val="20"/>
              </w:rPr>
              <w:t>a secco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(ecologici), 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estremamente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robusti (nonostante il peso ridotto) e particolarmente adatti per applicazioni di elevata potenza. E’ importante, inoltre, 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sottolineare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che questi condensatori, grazie alle caratteristiche ignifughe della realizzazione </w:t>
            </w:r>
            <w:r w:rsidRPr="0037049F">
              <w:rPr>
                <w:rFonts w:ascii="Leelawadee" w:hAnsi="Leelawadee" w:cs="Leelawadee"/>
                <w:i/>
                <w:color w:val="404040" w:themeColor="text1" w:themeTint="BF"/>
                <w:sz w:val="20"/>
              </w:rPr>
              <w:t>a secco,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a differenza di quelli impregnati in olio o in resina sintetica, non alimentano la combustione in caso di incendio; ciò costituisce un ulteriore notevole vantaggio per l’utente.</w:t>
            </w:r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Ognuno contiene internamente 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tre condensatori monofase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collegati in triangolo. 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I condensatori trifase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sono preferibili ai tipi monofase poiché in caso di disservizio, s’interrompono in modo uniforme le capacità sulle tre fasi ( R-S-T-). Con il condensatore monofase il disservizio di 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una 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unità provoca squilibri fra le tre fasi perché possono interrompersi condensatori su fasi diverse.   Funzionamento per lunghi periodi senza variazioni 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significative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di capacità, classe di temperatura elevata: -25/D (T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  <w:vertAlign w:val="subscript"/>
              </w:rPr>
              <w:t xml:space="preserve">u max 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= 55°C)</w:t>
            </w:r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Correnti 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di 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inserzione &gt; 200 I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  <w:vertAlign w:val="subscript"/>
              </w:rPr>
              <w:t>n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; </w:t>
            </w:r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Sistema di sicurezza a triplice ridondanza</w:t>
            </w:r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Costruzione a secco – autorigenerazione – fusibile a strappo per sovrappressione</w:t>
            </w:r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Smaltimento senza particolari problemi, ossia impiego ecologico</w:t>
            </w:r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Facile da maneggiare a causa del loro peso ridotto,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possono essere montati sia in posizione  verticale  che  orizzontale. </w:t>
            </w:r>
          </w:p>
          <w:p w:rsidR="0037049F" w:rsidRPr="0037049F" w:rsidRDefault="0037049F" w:rsidP="000A36F8">
            <w:pPr>
              <w:pStyle w:val="Titolo4"/>
              <w:spacing w:line="240" w:lineRule="auto"/>
              <w:jc w:val="left"/>
              <w:rPr>
                <w:rFonts w:ascii="Leelawadee" w:hAnsi="Leelawadee" w:cs="Leelawadee"/>
                <w:b w:val="0"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b w:val="0"/>
                <w:color w:val="404040" w:themeColor="text1" w:themeTint="BF"/>
                <w:sz w:val="20"/>
              </w:rPr>
              <w:t xml:space="preserve">Terminali IP </w:t>
            </w:r>
            <w:proofErr w:type="gramStart"/>
            <w:r w:rsidRPr="0037049F">
              <w:rPr>
                <w:rFonts w:ascii="Leelawadee" w:hAnsi="Leelawadee" w:cs="Leelawadee"/>
                <w:b w:val="0"/>
                <w:color w:val="404040" w:themeColor="text1" w:themeTint="BF"/>
                <w:sz w:val="20"/>
              </w:rPr>
              <w:t>20</w:t>
            </w:r>
            <w:proofErr w:type="gramEnd"/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bCs/>
                <w:iCs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I terminali </w:t>
            </w:r>
            <w:r w:rsidRPr="0037049F">
              <w:rPr>
                <w:rFonts w:ascii="Leelawadee" w:hAnsi="Leelawadee" w:cs="Leelawadee"/>
                <w:i/>
                <w:color w:val="404040" w:themeColor="text1" w:themeTint="BF"/>
                <w:sz w:val="20"/>
              </w:rPr>
              <w:t>CAPAGRIPTM</w:t>
            </w:r>
            <w:proofErr w:type="gramStart"/>
            <w:r w:rsidRPr="0037049F">
              <w:rPr>
                <w:rFonts w:ascii="Leelawadee" w:hAnsi="Leelawadee" w:cs="Leelawadee"/>
                <w:i/>
                <w:color w:val="404040" w:themeColor="text1" w:themeTint="BF"/>
                <w:sz w:val="20"/>
              </w:rPr>
              <w:t xml:space="preserve"> 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originali sono l’ottimale chiusura per la tenuta dei condensatori, e offrono il collegamento di cavi fino a 25mm ². Uno speciale sistema a molla è garanzia di affidabilità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e duraturo funzionamento della pinza. Sono classificati IP20, quindi protetti contro i contatti accidentali con le dita le parti in tensione. </w:t>
            </w:r>
          </w:p>
          <w:tbl>
            <w:tblPr>
              <w:tblpPr w:leftFromText="141" w:rightFromText="141" w:vertAnchor="text" w:horzAnchor="margin" w:tblpY="23"/>
              <w:tblW w:w="5000" w:type="pct"/>
              <w:tblLook w:val="0000" w:firstRow="0" w:lastRow="0" w:firstColumn="0" w:lastColumn="0" w:noHBand="0" w:noVBand="0"/>
            </w:tblPr>
            <w:tblGrid>
              <w:gridCol w:w="4179"/>
              <w:gridCol w:w="6212"/>
            </w:tblGrid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Tensione  nominale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  <w:highlight w:val="yellow"/>
                    </w:rPr>
                    <w:t xml:space="preserve">Da 440 a 525 V (fino </w:t>
                  </w: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  <w:highlight w:val="yellow"/>
                    </w:rPr>
                    <w:t>ad</w:t>
                  </w:r>
                  <w:proofErr w:type="gramEnd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  <w:highlight w:val="yellow"/>
                    </w:rPr>
                    <w:t xml:space="preserve"> 800 V a richiesta)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Riempimento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  <w:lang w:val="de-DE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  <w:lang w:val="de-DE"/>
                    </w:rPr>
                    <w:t>Gas  inerte (</w:t>
                  </w:r>
                  <w:proofErr w:type="spell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  <w:lang w:val="de-DE"/>
                    </w:rPr>
                    <w:t>Azoto</w:t>
                  </w:r>
                  <w:proofErr w:type="spellEnd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  <w:lang w:val="de-DE"/>
                    </w:rPr>
                    <w:t>)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Esecuzione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Trifase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Grado di protezione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IP </w:t>
                  </w: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20</w:t>
                  </w:r>
                  <w:proofErr w:type="gramEnd"/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Sovracorrente massima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3 ln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Vita attesa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≥ 150.000 h (25 / D)</w:t>
                  </w: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   </w:t>
                  </w:r>
                  <w:proofErr w:type="gramEnd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≥ 150000 h (25 / C)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Frequenza nominale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50Hz</w:t>
                  </w:r>
                  <w:proofErr w:type="gramEnd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 (60 Hz a richiesta)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Tolleranza sulla capacità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- 5 + 15 %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Perdite dielettriche 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&lt; 0,2 W / kvar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Classe di temperatura ambiente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- </w:t>
                  </w: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25°C</w:t>
                  </w:r>
                  <w:proofErr w:type="gramEnd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 / D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Resistenze di scarica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comprese</w:t>
                  </w:r>
                  <w:proofErr w:type="gramEnd"/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Installazione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interna</w:t>
                  </w:r>
                  <w:proofErr w:type="gramEnd"/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Servizio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continuo</w:t>
                  </w:r>
                  <w:proofErr w:type="gramEnd"/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Esecuzione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Trifase</w:t>
                  </w:r>
                  <w:bookmarkStart w:id="0" w:name="_GoBack"/>
                  <w:bookmarkEnd w:id="0"/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Temperatura massima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65 </w:t>
                  </w: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°</w:t>
                  </w:r>
                  <w:proofErr w:type="gramEnd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 C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Tensione di prova fra terminali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2 Un / 2 sec.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Tensione di prova fra terminali e custodia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3000</w:t>
                  </w:r>
                  <w:proofErr w:type="gramEnd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 Vac / 10 sec.</w:t>
                  </w:r>
                </w:p>
              </w:tc>
            </w:tr>
            <w:tr w:rsidR="0037049F" w:rsidRPr="0037049F" w:rsidTr="00D12569">
              <w:trPr>
                <w:trHeight w:val="80"/>
              </w:trPr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Norme di riferimento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  <w:lang w:val="es-ES_tradnl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  <w:lang w:val="es-ES_tradnl"/>
                    </w:rPr>
                    <w:t>EN 60831-1 – EN 60831-2  /  UL Standard No. 810</w:t>
                  </w:r>
                </w:p>
              </w:tc>
            </w:tr>
            <w:tr w:rsidR="0037049F" w:rsidRPr="0037049F" w:rsidTr="00D12569">
              <w:tc>
                <w:tcPr>
                  <w:tcW w:w="2011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Grado di protezione</w:t>
                  </w:r>
                </w:p>
              </w:tc>
              <w:tc>
                <w:tcPr>
                  <w:tcW w:w="2989" w:type="pct"/>
                  <w:vAlign w:val="center"/>
                </w:tcPr>
                <w:p w:rsidR="0037049F" w:rsidRPr="0037049F" w:rsidRDefault="0037049F" w:rsidP="000A36F8">
                  <w:pPr>
                    <w:jc w:val="left"/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</w:pPr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IP 20 / IP </w:t>
                  </w:r>
                  <w:proofErr w:type="gramStart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>40</w:t>
                  </w:r>
                  <w:proofErr w:type="gramEnd"/>
                  <w:r w:rsidRPr="0037049F">
                    <w:rPr>
                      <w:rFonts w:ascii="Leelawadee" w:hAnsi="Leelawadee" w:cs="Leelawadee"/>
                      <w:color w:val="404040" w:themeColor="text1" w:themeTint="BF"/>
                      <w:sz w:val="20"/>
                    </w:rPr>
                    <w:t xml:space="preserve"> con cappuccio</w:t>
                  </w:r>
                </w:p>
              </w:tc>
            </w:tr>
          </w:tbl>
          <w:p w:rsidR="0037049F" w:rsidRDefault="0037049F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</w:tc>
      </w:tr>
      <w:tr w:rsidR="0037049F" w:rsidTr="0037049F">
        <w:tc>
          <w:tcPr>
            <w:tcW w:w="10607" w:type="dxa"/>
          </w:tcPr>
          <w:p w:rsidR="0037049F" w:rsidRDefault="0037049F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37049F" w:rsidRDefault="0037049F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Reattanze di Filtro</w:t>
            </w:r>
          </w:p>
          <w:p w:rsidR="0037049F" w:rsidRDefault="0037049F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37049F" w:rsidRDefault="0037049F" w:rsidP="000A36F8">
            <w:pPr>
              <w:pStyle w:val="Corpotesto"/>
              <w:spacing w:line="240" w:lineRule="auto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>Realizzate in</w:t>
            </w:r>
            <w:proofErr w:type="gramStart"/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rame / alluminio con lamierino a cristalli orientati. </w:t>
            </w:r>
          </w:p>
          <w:p w:rsidR="0037049F" w:rsidRPr="0037049F" w:rsidRDefault="0037049F" w:rsidP="000A36F8">
            <w:pPr>
              <w:pStyle w:val="Corpotesto"/>
              <w:spacing w:line="240" w:lineRule="auto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Poste in serie, fra il contattore 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ed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il banco di condensatori garantiscono 2 funzioni :</w:t>
            </w:r>
          </w:p>
          <w:p w:rsidR="0037049F" w:rsidRPr="0037049F" w:rsidRDefault="0037049F" w:rsidP="000A36F8">
            <w:pPr>
              <w:pStyle w:val="Corpotesto"/>
              <w:numPr>
                <w:ilvl w:val="0"/>
                <w:numId w:val="31"/>
              </w:numPr>
              <w:tabs>
                <w:tab w:val="clear" w:pos="567"/>
              </w:tabs>
              <w:spacing w:line="240" w:lineRule="auto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limitare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il picco di corrente all’inserzione dei condensatori</w:t>
            </w:r>
          </w:p>
          <w:p w:rsidR="0037049F" w:rsidRPr="00EB1804" w:rsidRDefault="0037049F" w:rsidP="000A36F8">
            <w:pPr>
              <w:pStyle w:val="Corpotesto"/>
              <w:numPr>
                <w:ilvl w:val="0"/>
                <w:numId w:val="31"/>
              </w:numPr>
              <w:tabs>
                <w:tab w:val="clear" w:pos="567"/>
              </w:tabs>
              <w:spacing w:line="240" w:lineRule="auto"/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highlight w:val="yellow"/>
              </w:rPr>
            </w:pP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in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accoppiamento con i condensatori formare un filtro il cui accordo sia </w:t>
            </w:r>
            <w:r w:rsidRPr="00EB1804">
              <w:rPr>
                <w:rFonts w:ascii="Leelawadee" w:hAnsi="Leelawadee" w:cs="Leelawadee"/>
                <w:color w:val="404040" w:themeColor="text1" w:themeTint="BF"/>
                <w:sz w:val="20"/>
                <w:highlight w:val="yellow"/>
              </w:rPr>
              <w:t>189 Hz. (standard per la 5° armonica / 134 Hz standard per la 3° armonica)</w:t>
            </w:r>
          </w:p>
          <w:p w:rsidR="0037049F" w:rsidRPr="0037049F" w:rsidRDefault="0037049F" w:rsidP="000A36F8">
            <w:pPr>
              <w:pStyle w:val="Corpotesto"/>
              <w:tabs>
                <w:tab w:val="clear" w:pos="567"/>
              </w:tabs>
              <w:spacing w:line="240" w:lineRule="auto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>L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inearità</w:t>
            </w:r>
            <w:proofErr w:type="gramStart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1,8 Ip / In</w:t>
            </w: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, 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materiali in classe H</w:t>
            </w: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, 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sovr</w:t>
            </w: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atemperatura di funzionamento: 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60°C</w:t>
            </w: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, </w:t>
            </w:r>
            <w:r w:rsidRPr="0037049F">
              <w:rPr>
                <w:rFonts w:ascii="Leelawadee" w:hAnsi="Leelawadee" w:cs="Leelawadee"/>
                <w:color w:val="404040" w:themeColor="text1" w:themeTint="BF"/>
                <w:sz w:val="20"/>
              </w:rPr>
              <w:t>sonda termica per sgancio batteria in caso di sovratemperatura.</w:t>
            </w:r>
          </w:p>
          <w:p w:rsidR="0037049F" w:rsidRPr="0037049F" w:rsidRDefault="0037049F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</w:tc>
      </w:tr>
    </w:tbl>
    <w:p w:rsidR="0037049F" w:rsidRDefault="0037049F" w:rsidP="000A36F8">
      <w:pPr>
        <w:jc w:val="left"/>
        <w:rPr>
          <w:rFonts w:ascii="Leelawadee" w:hAnsi="Leelawadee" w:cs="Leelawadee"/>
          <w:b/>
          <w:color w:val="404040" w:themeColor="text1" w:themeTint="BF"/>
          <w:sz w:val="22"/>
          <w:szCs w:val="18"/>
          <w:u w:val="single"/>
        </w:rPr>
      </w:pPr>
    </w:p>
    <w:p w:rsidR="0037049F" w:rsidRDefault="0037049F" w:rsidP="000A36F8">
      <w:pPr>
        <w:jc w:val="left"/>
        <w:rPr>
          <w:rFonts w:ascii="Leelawadee" w:hAnsi="Leelawadee" w:cs="Leelawadee"/>
          <w:b/>
          <w:color w:val="404040" w:themeColor="text1" w:themeTint="BF"/>
          <w:sz w:val="22"/>
          <w:szCs w:val="18"/>
          <w:u w:val="single"/>
        </w:rPr>
      </w:pPr>
    </w:p>
    <w:p w:rsidR="0056798E" w:rsidRDefault="0056798E" w:rsidP="000A36F8">
      <w:pPr>
        <w:jc w:val="left"/>
        <w:rPr>
          <w:rFonts w:ascii="Leelawadee" w:hAnsi="Leelawadee" w:cs="Leelawadee"/>
          <w:b/>
          <w:color w:val="404040" w:themeColor="text1" w:themeTint="BF"/>
          <w:sz w:val="22"/>
          <w:szCs w:val="18"/>
          <w:u w:val="single"/>
        </w:rPr>
      </w:pPr>
    </w:p>
    <w:p w:rsidR="00D12569" w:rsidRPr="005414CF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tbl>
      <w:tblPr>
        <w:tblStyle w:val="Grigliatabella"/>
        <w:tblW w:w="0" w:type="auto"/>
        <w:tblBorders>
          <w:top w:val="single" w:sz="4" w:space="0" w:color="404040" w:themeColor="text1" w:themeTint="BF"/>
          <w:left w:val="none" w:sz="0" w:space="0" w:color="auto"/>
          <w:bottom w:val="single" w:sz="4" w:space="0" w:color="404040" w:themeColor="text1" w:themeTint="BF"/>
          <w:right w:val="none" w:sz="0" w:space="0" w:color="auto"/>
          <w:insideH w:val="single" w:sz="4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7"/>
      </w:tblGrid>
      <w:tr w:rsidR="00D12569" w:rsidTr="00D12569">
        <w:tc>
          <w:tcPr>
            <w:tcW w:w="10607" w:type="dxa"/>
          </w:tcPr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Contattori</w:t>
            </w:r>
          </w:p>
          <w:p w:rsidR="00D12569" w:rsidRPr="0037049F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034275" w:rsidRPr="00034275" w:rsidRDefault="00034275" w:rsidP="00034275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Contattori Tripolari ABB Serie UA</w:t>
            </w: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/ TELEGROUP</w:t>
            </w:r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,</w:t>
            </w:r>
            <w:proofErr w:type="gramStart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adatti per alti transitori di chiusura ed elevate frequenze ed ampiezze. Completi di blocchetto di resistenze</w:t>
            </w:r>
            <w:proofErr w:type="gramStart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,</w:t>
            </w:r>
            <w:proofErr w:type="gramEnd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che hanno  il compito di abbassare il transitorio all’inserzione dei condensatori.</w:t>
            </w:r>
          </w:p>
          <w:p w:rsidR="00034275" w:rsidRPr="00034275" w:rsidRDefault="00034275" w:rsidP="00034275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Temperatura ambiente</w:t>
            </w:r>
            <w:proofErr w:type="gramStart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≤ 50° C </w:t>
            </w:r>
          </w:p>
          <w:p w:rsidR="00034275" w:rsidRPr="00034275" w:rsidRDefault="00034275" w:rsidP="00034275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Frequenza di manovra</w:t>
            </w:r>
            <w:proofErr w:type="gramStart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 </w:t>
            </w:r>
            <w:proofErr w:type="gramEnd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≤ 120 cicli / h</w:t>
            </w:r>
          </w:p>
          <w:p w:rsidR="00034275" w:rsidRPr="00034275" w:rsidRDefault="00034275" w:rsidP="00034275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Durata elettrica</w:t>
            </w:r>
            <w:proofErr w:type="gramStart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             </w:t>
            </w:r>
            <w:proofErr w:type="gramEnd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≥ 200.000 cicli</w:t>
            </w:r>
          </w:p>
          <w:p w:rsidR="00034275" w:rsidRPr="00034275" w:rsidRDefault="00034275" w:rsidP="00034275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Tensione della bobina</w:t>
            </w:r>
            <w:proofErr w:type="gramStart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  </w:t>
            </w:r>
            <w:proofErr w:type="gramEnd"/>
            <w:r w:rsidRPr="00034275">
              <w:rPr>
                <w:rFonts w:ascii="Leelawadee" w:hAnsi="Leelawadee" w:cs="Leelawadee"/>
                <w:color w:val="404040" w:themeColor="text1" w:themeTint="BF"/>
                <w:sz w:val="20"/>
              </w:rPr>
              <w:t>220 V</w:t>
            </w: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</w:tc>
      </w:tr>
      <w:tr w:rsidR="00D12569" w:rsidTr="00D12569">
        <w:tc>
          <w:tcPr>
            <w:tcW w:w="10607" w:type="dxa"/>
          </w:tcPr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Moduli Tiristori</w:t>
            </w: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Pr="0037049F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>Il T</w:t>
            </w: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iristore è l’organo di regolazione intrinseco in un </w:t>
            </w: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Modulo </w:t>
            </w:r>
            <w:proofErr w:type="gramStart"/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>ad</w:t>
            </w:r>
            <w:proofErr w:type="gramEnd"/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inserzione statica</w:t>
            </w: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e lavora in linea di principio come interruttore elettronico che adempie un processo di commutazione in ogni semionda della rete di alimentazione. Vengono “innescati” attraverso un impulso di comando al gate; la corrente fluisce fino a quando il suo valore non va sotto 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al valore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della corrente di mantenimento (holding current), cosa che nei circuiti a corrente alternata corrisponde al passaggio per lo zero di una delle due semionde della rete. Il </w:t>
            </w:r>
            <w:r>
              <w:rPr>
                <w:rFonts w:ascii="Leelawadee" w:hAnsi="Leelawadee" w:cs="Leelawadee"/>
                <w:color w:val="404040" w:themeColor="text1" w:themeTint="BF"/>
                <w:sz w:val="20"/>
              </w:rPr>
              <w:t>Modulo</w:t>
            </w: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è composto 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da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due tiristori per fase (uno per la semionda positiva, l’altro per la semionda negativa) collegati in antiparallelo. L’inserzione attraverso i tiristori statici presenta i seguenti vantaggi: massima velocità nell'inserzione delle batterie di condensatori (la potenza totale 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viene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inserita in un tempo inferiore al secondo) - nessuna corrente di picco sui condensatori durante la fase di inserzione delle batterie - nessuna tensione di picco sui condensatori durante la fase di disinserzione delle batterie - eliminazione dei problemi connessi all'usura dei contatti dei contattori tradizionali – massima silenziosità - manutenzione ridotta maggior durata dei condensatori</w:t>
            </w:r>
          </w:p>
        </w:tc>
      </w:tr>
    </w:tbl>
    <w:p w:rsidR="00C215C4" w:rsidRDefault="00C215C4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34275" w:rsidRDefault="00034275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tbl>
      <w:tblPr>
        <w:tblStyle w:val="Grigliatabella"/>
        <w:tblW w:w="0" w:type="auto"/>
        <w:tblBorders>
          <w:top w:val="single" w:sz="4" w:space="0" w:color="404040" w:themeColor="text1" w:themeTint="BF"/>
          <w:left w:val="none" w:sz="0" w:space="0" w:color="auto"/>
          <w:bottom w:val="single" w:sz="4" w:space="0" w:color="404040" w:themeColor="text1" w:themeTint="BF"/>
          <w:right w:val="none" w:sz="0" w:space="0" w:color="auto"/>
          <w:insideH w:val="single" w:sz="4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7"/>
      </w:tblGrid>
      <w:tr w:rsidR="00D12569" w:rsidTr="00D12569">
        <w:tc>
          <w:tcPr>
            <w:tcW w:w="10607" w:type="dxa"/>
          </w:tcPr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Regolatore Automatico a Microprocessore</w:t>
            </w:r>
          </w:p>
          <w:p w:rsidR="00D12569" w:rsidRPr="0037049F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Regolatore automatico del fattore di potenza a microprocessore con </w:t>
            </w:r>
            <w:r w:rsidRPr="00D12569">
              <w:rPr>
                <w:rFonts w:ascii="Leelawadee" w:eastAsia="TimesNewRoman,Bold" w:hAnsi="Leelawadee" w:cs="Leelawadee"/>
                <w:bCs/>
                <w:color w:val="404040" w:themeColor="text1" w:themeTint="BF"/>
                <w:sz w:val="20"/>
              </w:rPr>
              <w:t>display LCD retroilluminato</w:t>
            </w:r>
            <w:proofErr w:type="gramEnd"/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Funzionamento Automatico e Manuale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Tensione nominale di misura Ue max. 600 Vac (L-L)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Tensione ausiliaria nominale 100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- 415 Vac -  Limiti di funzionamento 90 ¸ 456 Vac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Ingresso amperometrico da TA 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.....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/5-1- classe 1- 6 VA.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N. 7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uscite disponibili  -  AC1-5A 250 V 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Potenza assorbita / dissipata 10,5 W – 27 VA.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Frequenza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45 -66 Hz.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Temperatura interna al quadro e stato del sistema di ventilazione.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Collegamento 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Monofase-bifase-Trifase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(con o senza neutro) 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Impostazione del fattore di potenza 0,50 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ind.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¸050 cap.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Campo di misura 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50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..720 Vac - misura vero valore efficace (TRMS)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Indicazione gradini inseriti</w:t>
            </w: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.</w:t>
            </w:r>
            <w:proofErr w:type="gramEnd"/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Allarmi</w:t>
            </w: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: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Sovraccarico condensatori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Tensione alta /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bassa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Temperatura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Sotto / sovra compensazione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Corrente ingresso amperometrica</w:t>
            </w: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bassa / alta.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Protezione armoniche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Manutenzione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Orologio datario con riserva di carico (</w:t>
            </w: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≈</w:t>
            </w: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12-15 gg)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Grado di protezione frontale IP54.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Porta frontale ottica per comunicazione a PC via USB o WIFI.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Visualizzazione del cos</w:t>
            </w:r>
            <w:r w:rsidRPr="00D12569">
              <w:rPr>
                <w:rFonts w:cs="Arial"/>
                <w:color w:val="404040" w:themeColor="text1" w:themeTint="BF"/>
                <w:sz w:val="20"/>
              </w:rPr>
              <w:t>ᵠ</w:t>
            </w: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</w:t>
            </w: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istantaneo.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Visualizzazione delle forme d’onda di tensione e corrente 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Energia Attiva / Reattiva / Apparente.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Fattore di potenza medio settimanale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Indicazione sistema di ventilazione inserito.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Indicazione</w:t>
            </w: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della potenza reattiva necessaria per raggiungere il </w:t>
            </w:r>
            <w:proofErr w:type="spell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cos</w:t>
            </w:r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j</w:t>
            </w:r>
            <w:proofErr w:type="spell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 xml:space="preserve"> </w:t>
            </w: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impostato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Visualizzazione del THD V% dell’impianto e del </w:t>
            </w:r>
            <w:proofErr w:type="spell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Thd</w:t>
            </w:r>
            <w:proofErr w:type="spell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I della rete</w:t>
            </w:r>
            <w:proofErr w:type="gramEnd"/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Tensione Concatenata /di fase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Corrente di fase.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Potenza Reattiva Istantanea. Potenza Apparente Istantanea Potenza Attiva Istantanea.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Storico eventi</w:t>
            </w:r>
            <w:proofErr w:type="gramEnd"/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Protocolli di comunicazione:</w:t>
            </w: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Interfaccia RS232</w:t>
            </w: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- RS485   - </w:t>
            </w:r>
            <w:proofErr w:type="spell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Profibus</w:t>
            </w:r>
            <w:proofErr w:type="spellEnd"/>
            <w:r w:rsidRPr="00D12569">
              <w:rPr>
                <w:rFonts w:ascii="Leelawadee" w:hAnsi="Leelawadee" w:cs="Leelawadee"/>
                <w:color w:val="404040" w:themeColor="text1" w:themeTint="BF"/>
                <w:sz w:val="20"/>
              </w:rPr>
              <w:t>–</w:t>
            </w: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DP isolata -Modulo modem GSM/GP</w:t>
            </w:r>
          </w:p>
        </w:tc>
      </w:tr>
      <w:tr w:rsidR="00D12569" w:rsidTr="00D12569">
        <w:tc>
          <w:tcPr>
            <w:tcW w:w="10607" w:type="dxa"/>
          </w:tcPr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Sezionatore per Protezione Generale</w:t>
            </w: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Sezionatore tribolare blocco porta</w:t>
            </w: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ABB Serie OT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doppia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interruzione su ogni fase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contatti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autopulenti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manovra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a scatto rapido indipendente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calotta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di protezione 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tensione nominale d’isolamento 1000 V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corrente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termica 2500 A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corrente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di breve durata per 1 sec. KA</w:t>
            </w: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50</w:t>
            </w:r>
          </w:p>
          <w:p w:rsidR="00D12569" w:rsidRPr="0037049F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potere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di chiusura in c. circuito kA</w:t>
            </w:r>
          </w:p>
        </w:tc>
      </w:tr>
    </w:tbl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tbl>
      <w:tblPr>
        <w:tblStyle w:val="Grigliatabella"/>
        <w:tblW w:w="0" w:type="auto"/>
        <w:tblBorders>
          <w:top w:val="single" w:sz="4" w:space="0" w:color="404040" w:themeColor="text1" w:themeTint="BF"/>
          <w:left w:val="none" w:sz="0" w:space="0" w:color="auto"/>
          <w:bottom w:val="single" w:sz="4" w:space="0" w:color="404040" w:themeColor="text1" w:themeTint="BF"/>
          <w:right w:val="none" w:sz="0" w:space="0" w:color="auto"/>
          <w:insideH w:val="single" w:sz="4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7"/>
      </w:tblGrid>
      <w:tr w:rsidR="00D12569" w:rsidTr="00D12569">
        <w:tc>
          <w:tcPr>
            <w:tcW w:w="10607" w:type="dxa"/>
          </w:tcPr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Fusibili e Basi per protezione Batterie di Condensatori</w:t>
            </w:r>
          </w:p>
          <w:p w:rsidR="00D12569" w:rsidRPr="0037049F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Le basi dei fusibili NH servono come alloggiamento dei fusibili conformi alle norme DIN 43620/I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nella grandezza 00 previste per impieghi fino a 690V. Le pinze di contatto sono 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fortemente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elastiche per favorire il serraggio delle cartucce fusibili e garantire basse temperature d’esercizio. Il materiale dello zoccolo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in plastica resistente al calore, permette l’utilizzo fino a 690V.Il contatto con il fusibile è durevole nel tempo grazie al trattamento superficiale con argento che evita ossidazioni. La forma delle pinze è progettata per resistere 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a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elevate correnti di corto circuito.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Conformi alle norme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IEC 269.1/ CEI 32.1.12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Tensione nominale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690V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Conduttore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CU argentato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Metallico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tropicalizzato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Isolante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poliestere/steatite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bCs/>
                <w:color w:val="404040" w:themeColor="text1" w:themeTint="BF"/>
                <w:sz w:val="20"/>
                <w:szCs w:val="18"/>
              </w:rPr>
            </w:pP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del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tipo NH-00 690Vsono adatti alla protezione di sovraccarichi e corto circuito di linee,</w:t>
            </w:r>
            <w:r w:rsid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</w:t>
            </w: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sono fusibili di bassa tensione ( &lt;1000V).Rapidità d’intervento 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(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per corto circuito),elevato potere d’interruzione, effetto di limitazione proprio .</w:t>
            </w:r>
            <w:r w:rsidRPr="000A36F8">
              <w:rPr>
                <w:rFonts w:ascii="Leelawadee" w:hAnsi="Leelawadee" w:cs="Leelawadee"/>
                <w:bCs/>
                <w:color w:val="404040" w:themeColor="text1" w:themeTint="BF"/>
                <w:sz w:val="20"/>
                <w:szCs w:val="18"/>
              </w:rPr>
              <w:t xml:space="preserve"> 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Conformi alle norme: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CEI 32.1.4.12/ IEC 269.1.2.2/1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Tensione nominale: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690 Volt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Potere d’interruzione: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100 KA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Frequenza nominale: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50 Hz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Classe d’impego: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       </w:t>
            </w:r>
            <w:proofErr w:type="spellStart"/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gG</w:t>
            </w:r>
            <w:proofErr w:type="spellEnd"/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Materiale: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isolante:  steatite / conduttore: rame argentato / metallico: tropicalizzato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Indicatore di fusione: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    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parte superiore del fusibile con molla d’acciaio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proofErr w:type="spell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Temp</w:t>
            </w:r>
            <w:proofErr w:type="spell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. Limite ambiente</w:t>
            </w:r>
          </w:p>
          <w:p w:rsidR="00D12569" w:rsidRPr="000A36F8" w:rsidRDefault="00D12569" w:rsidP="000A36F8">
            <w:pPr>
              <w:jc w:val="left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Per la corrente </w:t>
            </w:r>
            <w:proofErr w:type="spell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nom.del</w:t>
            </w:r>
            <w:proofErr w:type="spell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fusibile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55 °C</w:t>
            </w: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proofErr w:type="spell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Temp.max</w:t>
            </w:r>
            <w:proofErr w:type="spell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di funzionamento: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       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80 °C</w:t>
            </w:r>
          </w:p>
        </w:tc>
      </w:tr>
      <w:tr w:rsidR="00D12569" w:rsidTr="00D12569">
        <w:tc>
          <w:tcPr>
            <w:tcW w:w="10607" w:type="dxa"/>
          </w:tcPr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Sezionatore per Protezione Generale</w:t>
            </w:r>
          </w:p>
          <w:p w:rsidR="00D12569" w:rsidRDefault="00D12569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Sezionatore tribolare blocco porta</w:t>
            </w: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ABB Serie OT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doppia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interruzione su ogni fase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contatti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autopulenti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manovra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a scatto rapido indipendente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calotta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di protezione 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tensione nominale d’isolamento 1000 V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corrente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termica 2500 A</w:t>
            </w:r>
          </w:p>
          <w:p w:rsidR="00D12569" w:rsidRPr="00D12569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corrente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di breve durata per 1 sec. KA</w:t>
            </w: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50</w:t>
            </w:r>
          </w:p>
          <w:p w:rsidR="00D12569" w:rsidRPr="0037049F" w:rsidRDefault="00D12569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proofErr w:type="gramStart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potere</w:t>
            </w:r>
            <w:proofErr w:type="gramEnd"/>
            <w:r w:rsidRPr="00D12569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di chiusura in c. circuito kA</w:t>
            </w:r>
          </w:p>
        </w:tc>
      </w:tr>
      <w:tr w:rsidR="000A36F8" w:rsidTr="00D12569">
        <w:tc>
          <w:tcPr>
            <w:tcW w:w="10607" w:type="dxa"/>
          </w:tcPr>
          <w:p w:rsidR="000A36F8" w:rsidRDefault="000A36F8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0A36F8" w:rsidRDefault="000A36F8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Cablaggio</w:t>
            </w:r>
          </w:p>
          <w:p w:rsidR="000A36F8" w:rsidRDefault="000A36F8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Effettuato</w:t>
            </w:r>
            <w:proofErr w:type="gramEnd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con cavi N07-VK. Alimentazione ai quadri</w:t>
            </w:r>
            <w:proofErr w:type="gramStart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 </w:t>
            </w:r>
            <w:proofErr w:type="gramEnd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:  trifase.</w:t>
            </w:r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La tensione dei circuiti ausiliari è 220Volt. </w:t>
            </w:r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La sezione delle sbarre</w:t>
            </w:r>
            <w:proofErr w:type="gramStart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,</w:t>
            </w:r>
            <w:proofErr w:type="gramEnd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la loro distanza ed il tipo di isolatore sono atti a garantire una ICC di 50 K.A</w:t>
            </w:r>
          </w:p>
          <w:p w:rsidR="000A36F8" w:rsidRDefault="000A36F8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Collegamenti equipotenziali con corde 6 mm2.</w:t>
            </w:r>
          </w:p>
        </w:tc>
      </w:tr>
      <w:tr w:rsidR="000A36F8" w:rsidTr="00D12569">
        <w:tc>
          <w:tcPr>
            <w:tcW w:w="10607" w:type="dxa"/>
          </w:tcPr>
          <w:p w:rsidR="000A36F8" w:rsidRDefault="000A36F8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0A36F8" w:rsidRDefault="000A36F8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Ventilazione</w:t>
            </w:r>
          </w:p>
          <w:p w:rsidR="000A36F8" w:rsidRDefault="000A36F8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Vengono</w:t>
            </w:r>
            <w:proofErr w:type="gramEnd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installati appositi ventilatori , per lo smaltimento forzato del calore interno, azionati da una soglia  a 40° C. Una seconda soglia interrompe il funzionamento dell’apparecchiatura qualora la temperatura interna superi i 60° C.  </w:t>
            </w:r>
            <w:proofErr w:type="spellStart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Ssegnalazione</w:t>
            </w:r>
            <w:proofErr w:type="spellEnd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allarme e sgancio contattori in caso di </w:t>
            </w:r>
            <w:proofErr w:type="gramStart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sovratemperatura</w:t>
            </w:r>
            <w:proofErr w:type="gramEnd"/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jc w:val="left"/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</w:pPr>
            <w:proofErr w:type="gramStart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temperatura</w:t>
            </w:r>
            <w:proofErr w:type="gramEnd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di lavoro del quadro: –5 °C +40 °C .</w:t>
            </w:r>
          </w:p>
          <w:p w:rsidR="000A36F8" w:rsidRDefault="000A36F8" w:rsidP="000A36F8">
            <w:pPr>
              <w:autoSpaceDE w:val="0"/>
              <w:autoSpaceDN w:val="0"/>
              <w:adjustRightInd w:val="0"/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proofErr w:type="gramStart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>temperatura</w:t>
            </w:r>
            <w:proofErr w:type="gramEnd"/>
            <w:r w:rsidRPr="000A36F8">
              <w:rPr>
                <w:rFonts w:ascii="Leelawadee" w:eastAsia="TimesNewRoman" w:hAnsi="Leelawadee" w:cs="Leelawadee"/>
                <w:color w:val="404040" w:themeColor="text1" w:themeTint="BF"/>
                <w:sz w:val="20"/>
              </w:rPr>
              <w:t xml:space="preserve"> di lavoro dei condensatori: –25 °C +70 °C</w:t>
            </w:r>
          </w:p>
        </w:tc>
      </w:tr>
    </w:tbl>
    <w:p w:rsidR="00D12569" w:rsidRDefault="00D12569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A36F8" w:rsidRDefault="000A36F8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A36F8" w:rsidRDefault="000A36F8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A36F8" w:rsidRDefault="000A36F8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A36F8" w:rsidRDefault="000A36F8" w:rsidP="000A36F8">
      <w:pPr>
        <w:jc w:val="left"/>
        <w:rPr>
          <w:rFonts w:cs="Arial"/>
          <w:b/>
          <w:color w:val="262626"/>
          <w:sz w:val="18"/>
          <w:szCs w:val="18"/>
        </w:rPr>
      </w:pPr>
    </w:p>
    <w:p w:rsidR="000A36F8" w:rsidRDefault="000A36F8" w:rsidP="000A36F8">
      <w:pPr>
        <w:jc w:val="left"/>
        <w:rPr>
          <w:rFonts w:cs="Arial"/>
          <w:b/>
          <w:color w:val="262626"/>
          <w:sz w:val="18"/>
          <w:szCs w:val="18"/>
        </w:rPr>
      </w:pPr>
    </w:p>
    <w:tbl>
      <w:tblPr>
        <w:tblStyle w:val="Grigliatabella"/>
        <w:tblW w:w="0" w:type="auto"/>
        <w:tblBorders>
          <w:top w:val="single" w:sz="4" w:space="0" w:color="404040" w:themeColor="text1" w:themeTint="BF"/>
          <w:left w:val="none" w:sz="0" w:space="0" w:color="auto"/>
          <w:bottom w:val="single" w:sz="4" w:space="0" w:color="404040" w:themeColor="text1" w:themeTint="BF"/>
          <w:right w:val="none" w:sz="0" w:space="0" w:color="auto"/>
          <w:insideH w:val="single" w:sz="4" w:space="0" w:color="404040" w:themeColor="text1" w:themeTint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7"/>
      </w:tblGrid>
      <w:tr w:rsidR="000A36F8" w:rsidTr="00AD2939">
        <w:tc>
          <w:tcPr>
            <w:tcW w:w="10607" w:type="dxa"/>
          </w:tcPr>
          <w:p w:rsidR="000A36F8" w:rsidRDefault="000A36F8" w:rsidP="00AD2939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0A36F8" w:rsidRDefault="000A36F8" w:rsidP="00AD2939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  <w:t>Carpenteria</w:t>
            </w:r>
          </w:p>
          <w:p w:rsidR="000A36F8" w:rsidRPr="0037049F" w:rsidRDefault="000A36F8" w:rsidP="00AD2939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</w:p>
          <w:p w:rsidR="000A36F8" w:rsidRPr="000A36F8" w:rsidRDefault="000A36F8" w:rsidP="000A36F8">
            <w:pPr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In lamiera d’acciaio da 15-20/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10 opportunamente trattata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e verniciata. Completa di feritoie per lo smaltimento naturale del calore. Sono stati studiati particolari accorgimenti per facilitare le operazioni di manutenzione sostituzione di condensatori, contattori, fusibili etc.</w:t>
            </w: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)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Infatti le piastre interne, sulle quali sono montati gli organi elettrici ,risultano facilmente smontabili  tramite staffe guida, per permettere una facile e veloce assistenza.</w:t>
            </w:r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Componenti</w:t>
            </w:r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 interni zincati  - Golfari di sollevamento</w:t>
            </w:r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Porta in lamiera frontale con chiusura a chiave</w:t>
            </w:r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Installazione per interno</w:t>
            </w:r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Umidità relativa: 90% </w:t>
            </w:r>
            <w:proofErr w:type="spellStart"/>
            <w:proofErr w:type="gram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rif.</w:t>
            </w:r>
            <w:proofErr w:type="spellEnd"/>
            <w:proofErr w:type="gram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a 20 °C ; 50% </w:t>
            </w:r>
            <w:proofErr w:type="spellStart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rif.</w:t>
            </w:r>
            <w:proofErr w:type="spellEnd"/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 xml:space="preserve"> a 40° C.</w:t>
            </w:r>
          </w:p>
          <w:p w:rsidR="000A36F8" w:rsidRPr="000A36F8" w:rsidRDefault="000A36F8" w:rsidP="000A36F8">
            <w:pPr>
              <w:autoSpaceDE w:val="0"/>
              <w:autoSpaceDN w:val="0"/>
              <w:adjustRightInd w:val="0"/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Fissaggi a pavimento</w:t>
            </w:r>
          </w:p>
          <w:p w:rsidR="000A36F8" w:rsidRDefault="000A36F8" w:rsidP="000A36F8">
            <w:pPr>
              <w:jc w:val="left"/>
              <w:rPr>
                <w:rFonts w:ascii="Leelawadee" w:hAnsi="Leelawadee" w:cs="Leelawadee"/>
                <w:b/>
                <w:color w:val="404040" w:themeColor="text1" w:themeTint="BF"/>
                <w:sz w:val="22"/>
                <w:szCs w:val="18"/>
                <w:u w:val="single"/>
              </w:rPr>
            </w:pPr>
            <w:r w:rsidRPr="000A36F8">
              <w:rPr>
                <w:rFonts w:ascii="Leelawadee" w:hAnsi="Leelawadee" w:cs="Leelawadee"/>
                <w:color w:val="404040" w:themeColor="text1" w:themeTint="BF"/>
                <w:sz w:val="20"/>
                <w:szCs w:val="18"/>
              </w:rPr>
              <w:t>Targa dati con caratteristiche del quadro.</w:t>
            </w:r>
          </w:p>
        </w:tc>
      </w:tr>
    </w:tbl>
    <w:p w:rsidR="000A36F8" w:rsidRPr="005414CF" w:rsidRDefault="000A36F8" w:rsidP="000A36F8">
      <w:pPr>
        <w:jc w:val="left"/>
        <w:rPr>
          <w:rFonts w:cs="Arial"/>
          <w:b/>
          <w:color w:val="262626"/>
          <w:sz w:val="18"/>
          <w:szCs w:val="18"/>
        </w:rPr>
      </w:pPr>
    </w:p>
    <w:sectPr w:rsidR="000A36F8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569" w:rsidRDefault="00D12569">
      <w:r>
        <w:separator/>
      </w:r>
    </w:p>
  </w:endnote>
  <w:endnote w:type="continuationSeparator" w:id="0">
    <w:p w:rsidR="00D12569" w:rsidRDefault="00D1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69" w:rsidRDefault="00D1256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12569" w:rsidRDefault="00D1256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69" w:rsidRDefault="00D12569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D12569" w:rsidTr="00D26855">
      <w:trPr>
        <w:trHeight w:val="335"/>
      </w:trPr>
      <w:tc>
        <w:tcPr>
          <w:tcW w:w="5513" w:type="dxa"/>
        </w:tcPr>
        <w:p w:rsidR="00D12569" w:rsidRPr="00A773EB" w:rsidRDefault="00D12569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D12569" w:rsidRPr="00A773EB" w:rsidRDefault="00D12569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D12569" w:rsidRPr="00A773EB" w:rsidRDefault="00D12569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D12569" w:rsidRPr="00A773EB" w:rsidRDefault="00D12569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D12569" w:rsidRPr="00A773EB" w:rsidRDefault="00D12569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D12569" w:rsidRPr="00A773EB" w:rsidRDefault="00D12569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D12569" w:rsidRPr="00A773EB" w:rsidRDefault="00EB1804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D12569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D12569" w:rsidRPr="00A773EB" w:rsidRDefault="00D12569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D12569" w:rsidRPr="00A773EB" w:rsidRDefault="00D12569">
    <w:pPr>
      <w:pStyle w:val="Pidipagina"/>
      <w:rPr>
        <w:rFonts w:ascii="Leelawadee" w:hAnsi="Leelawadee" w:cs="Leelawadee"/>
        <w:sz w:val="14"/>
      </w:rPr>
    </w:pPr>
  </w:p>
  <w:p w:rsidR="00D12569" w:rsidRDefault="00D1256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569" w:rsidRDefault="00D12569">
      <w:r>
        <w:separator/>
      </w:r>
    </w:p>
  </w:footnote>
  <w:footnote w:type="continuationSeparator" w:id="0">
    <w:p w:rsidR="00D12569" w:rsidRDefault="00D12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69" w:rsidRPr="00A773EB" w:rsidRDefault="00D12569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12569" w:rsidRDefault="00D12569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DC00D8"/>
    <w:multiLevelType w:val="hybridMultilevel"/>
    <w:tmpl w:val="26502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2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1"/>
  </w:num>
  <w:num w:numId="3">
    <w:abstractNumId w:val="2"/>
  </w:num>
  <w:num w:numId="4">
    <w:abstractNumId w:val="8"/>
  </w:num>
  <w:num w:numId="5">
    <w:abstractNumId w:val="1"/>
  </w:num>
  <w:num w:numId="6">
    <w:abstractNumId w:val="19"/>
  </w:num>
  <w:num w:numId="7">
    <w:abstractNumId w:val="16"/>
  </w:num>
  <w:num w:numId="8">
    <w:abstractNumId w:val="20"/>
  </w:num>
  <w:num w:numId="9">
    <w:abstractNumId w:val="9"/>
  </w:num>
  <w:num w:numId="10">
    <w:abstractNumId w:val="11"/>
  </w:num>
  <w:num w:numId="11">
    <w:abstractNumId w:val="24"/>
  </w:num>
  <w:num w:numId="12">
    <w:abstractNumId w:val="13"/>
  </w:num>
  <w:num w:numId="13">
    <w:abstractNumId w:val="25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6"/>
  </w:num>
  <w:num w:numId="24">
    <w:abstractNumId w:val="29"/>
  </w:num>
  <w:num w:numId="25">
    <w:abstractNumId w:val="23"/>
  </w:num>
  <w:num w:numId="26">
    <w:abstractNumId w:val="26"/>
  </w:num>
  <w:num w:numId="27">
    <w:abstractNumId w:val="14"/>
  </w:num>
  <w:num w:numId="28">
    <w:abstractNumId w:val="18"/>
  </w:num>
  <w:num w:numId="29">
    <w:abstractNumId w:val="22"/>
  </w:num>
  <w:num w:numId="30">
    <w:abstractNumId w:val="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4275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1269"/>
    <w:rsid w:val="00082551"/>
    <w:rsid w:val="00092C89"/>
    <w:rsid w:val="00094466"/>
    <w:rsid w:val="00094952"/>
    <w:rsid w:val="000959E9"/>
    <w:rsid w:val="000A01E3"/>
    <w:rsid w:val="000A36F8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7049F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E37BF"/>
    <w:rsid w:val="003F2773"/>
    <w:rsid w:val="003F4562"/>
    <w:rsid w:val="004040E1"/>
    <w:rsid w:val="00410CED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4A01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61DD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15B77"/>
    <w:rsid w:val="00920988"/>
    <w:rsid w:val="009217E4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347E"/>
    <w:rsid w:val="00BB5357"/>
    <w:rsid w:val="00BB750B"/>
    <w:rsid w:val="00BC0627"/>
    <w:rsid w:val="00BC1ABE"/>
    <w:rsid w:val="00BC3EEA"/>
    <w:rsid w:val="00BC6482"/>
    <w:rsid w:val="00BC699B"/>
    <w:rsid w:val="00BD1EE3"/>
    <w:rsid w:val="00BD716A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2569"/>
    <w:rsid w:val="00D137AE"/>
    <w:rsid w:val="00D13A0A"/>
    <w:rsid w:val="00D20D83"/>
    <w:rsid w:val="00D25140"/>
    <w:rsid w:val="00D26855"/>
    <w:rsid w:val="00D3399B"/>
    <w:rsid w:val="00D40FC4"/>
    <w:rsid w:val="00D4321D"/>
    <w:rsid w:val="00D45908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37C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1804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02D2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  <w:style w:type="paragraph" w:customStyle="1" w:styleId="auto-style3">
    <w:name w:val="auto-style3"/>
    <w:basedOn w:val="Normale"/>
    <w:rsid w:val="008661DD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auto-style11">
    <w:name w:val="auto-style11"/>
    <w:basedOn w:val="Carpredefinitoparagrafo"/>
    <w:rsid w:val="008661DD"/>
    <w:rPr>
      <w:color w:val="0000F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  <w:style w:type="paragraph" w:customStyle="1" w:styleId="auto-style3">
    <w:name w:val="auto-style3"/>
    <w:basedOn w:val="Normale"/>
    <w:rsid w:val="008661DD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auto-style11">
    <w:name w:val="auto-style11"/>
    <w:basedOn w:val="Carpredefinitoparagrafo"/>
    <w:rsid w:val="008661DD"/>
    <w:rPr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06135-1AE4-4ECA-963C-033434C3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1465</Words>
  <Characters>8955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10400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54</cp:revision>
  <cp:lastPrinted>2015-09-07T08:02:00Z</cp:lastPrinted>
  <dcterms:created xsi:type="dcterms:W3CDTF">2015-08-27T07:49:00Z</dcterms:created>
  <dcterms:modified xsi:type="dcterms:W3CDTF">2015-11-05T17:48:00Z</dcterms:modified>
</cp:coreProperties>
</file>